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4E" w:rsidRPr="007C183F" w:rsidRDefault="004B6C4E" w:rsidP="004B6C4E">
      <w:pPr>
        <w:pStyle w:val="a3"/>
        <w:spacing w:before="48" w:beforeAutospacing="0" w:after="0" w:afterAutospacing="0"/>
        <w:ind w:left="-142"/>
        <w:jc w:val="center"/>
        <w:rPr>
          <w:rFonts w:ascii="Comic Sans MS" w:eastAsia="+mn-ea" w:hAnsi="Comic Sans MS" w:cs="+mn-cs"/>
          <w:b/>
          <w:bCs/>
          <w:noProof/>
          <w:color w:val="2F5496" w:themeColor="accent5" w:themeShade="BF"/>
          <w:kern w:val="24"/>
          <w:sz w:val="26"/>
          <w:szCs w:val="26"/>
        </w:rPr>
      </w:pP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УВАЖАЕМЫ</w:t>
      </w:r>
      <w:r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Е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 КОЛЛЕГ</w:t>
      </w:r>
      <w:r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И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!</w:t>
      </w:r>
    </w:p>
    <w:p w:rsidR="004B6C4E" w:rsidRPr="007C183F" w:rsidRDefault="004B6C4E" w:rsidP="004B6C4E">
      <w:pPr>
        <w:pStyle w:val="a3"/>
        <w:spacing w:before="48" w:beforeAutospacing="0" w:after="0" w:afterAutospacing="0"/>
        <w:jc w:val="center"/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</w:pPr>
    </w:p>
    <w:p w:rsidR="004B6C4E" w:rsidRPr="007C183F" w:rsidRDefault="004B6C4E" w:rsidP="004B6C4E">
      <w:pPr>
        <w:pStyle w:val="a3"/>
        <w:spacing w:before="48" w:beforeAutospacing="0" w:after="0" w:afterAutospacing="0"/>
        <w:jc w:val="center"/>
        <w:rPr>
          <w:rFonts w:ascii="Comic Sans MS" w:hAnsi="Comic Sans MS"/>
          <w:color w:val="2F5496" w:themeColor="accent5" w:themeShade="BF"/>
          <w:sz w:val="26"/>
          <w:szCs w:val="26"/>
        </w:rPr>
      </w:pP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ПРИГЛАШАЕМ ВАС ПРИНЯТЬ УЧАСТИЕ В</w:t>
      </w:r>
    </w:p>
    <w:p w:rsidR="004B6C4E" w:rsidRPr="007C183F" w:rsidRDefault="004B6C4E" w:rsidP="004B6C4E">
      <w:pPr>
        <w:pStyle w:val="a3"/>
        <w:spacing w:before="48" w:beforeAutospacing="0" w:after="0" w:afterAutospacing="0"/>
        <w:jc w:val="center"/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</w:pP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СОВМЕСТНОМ</w:t>
      </w:r>
      <w:r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 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ЗАСЕДАНИИ ЗАБАЙКАЛЬСКОЙ РЕГИОНАЛЬНОЙ ОРГАНИЗАЦИИ РОССИЙСКОГО НА</w:t>
      </w:r>
      <w:r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УЧ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НОГО </w:t>
      </w:r>
      <w:r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МЕДИЦИНСКОГО 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ОБЩЕСТВА ТЕРАПЕВТОВ И ЗАБАЙКАЛЬСКОГО ОТДЕЛЕНИЯ РОССИЙСКОГО КАРДИОЛОГИЧЕСКОГО ОБЩЕСТВА НА ТЕМУ:</w:t>
      </w:r>
    </w:p>
    <w:p w:rsidR="004B6C4E" w:rsidRPr="007C183F" w:rsidRDefault="004B6C4E" w:rsidP="004B6C4E">
      <w:pPr>
        <w:pStyle w:val="a3"/>
        <w:spacing w:before="48" w:beforeAutospacing="0" w:after="0" w:afterAutospacing="0"/>
        <w:jc w:val="center"/>
        <w:rPr>
          <w:rFonts w:ascii="Comic Sans MS" w:hAnsi="Comic Sans MS"/>
          <w:color w:val="2F5496" w:themeColor="accent5" w:themeShade="BF"/>
          <w:sz w:val="26"/>
          <w:szCs w:val="26"/>
        </w:rPr>
      </w:pPr>
    </w:p>
    <w:p w:rsidR="004B6C4E" w:rsidRDefault="004B6C4E" w:rsidP="004B6C4E">
      <w:pPr>
        <w:pStyle w:val="a3"/>
        <w:spacing w:before="53" w:beforeAutospacing="0" w:after="0" w:afterAutospacing="0"/>
        <w:jc w:val="center"/>
        <w:rPr>
          <w:rFonts w:ascii="Comic Sans MS" w:eastAsia="Calibri" w:hAnsi="Comic Sans MS"/>
          <w:color w:val="2F5496" w:themeColor="accent5" w:themeShade="BF"/>
          <w:kern w:val="24"/>
          <w:sz w:val="28"/>
          <w:szCs w:val="28"/>
        </w:rPr>
      </w:pPr>
      <w:r w:rsidRPr="007C183F">
        <w:rPr>
          <w:rFonts w:ascii="Comic Sans MS" w:hAnsi="Comic Sans MS" w:cs="+mn-cs"/>
          <w:b/>
          <w:bCs/>
          <w:caps/>
          <w:color w:val="2F5496" w:themeColor="accent5" w:themeShade="BF"/>
          <w:kern w:val="24"/>
          <w:sz w:val="26"/>
          <w:szCs w:val="26"/>
        </w:rPr>
        <w:t>«</w:t>
      </w:r>
      <w:r>
        <w:rPr>
          <w:rFonts w:ascii="Comic Sans MS" w:hAnsi="Comic Sans MS" w:cs="+mn-cs"/>
          <w:b/>
          <w:bCs/>
          <w:caps/>
          <w:color w:val="2F5496" w:themeColor="accent5" w:themeShade="BF"/>
          <w:kern w:val="24"/>
          <w:sz w:val="26"/>
          <w:szCs w:val="26"/>
          <w:u w:val="single"/>
        </w:rPr>
        <w:t>ОСТРЫЙ КОРОНАРНЫЙ СИНДРОМ: СОВРЕМЕННЫЕ РЕКОМЕНДАЦИИ И ЕЖЕДНЕВНАЯ КЛИНИЧЕСКАЯ ПРАКТИКА</w:t>
      </w:r>
      <w:r w:rsidRPr="007C183F">
        <w:rPr>
          <w:rFonts w:ascii="Comic Sans MS" w:hAnsi="Comic Sans MS" w:cs="+mn-cs"/>
          <w:b/>
          <w:bCs/>
          <w:caps/>
          <w:color w:val="2F5496" w:themeColor="accent5" w:themeShade="BF"/>
          <w:kern w:val="24"/>
          <w:sz w:val="26"/>
          <w:szCs w:val="26"/>
        </w:rPr>
        <w:t>»</w:t>
      </w:r>
      <w:r w:rsidRPr="00987C83">
        <w:rPr>
          <w:rFonts w:ascii="Comic Sans MS" w:eastAsia="Calibri" w:hAnsi="Comic Sans MS"/>
          <w:color w:val="2F5496" w:themeColor="accent5" w:themeShade="BF"/>
          <w:kern w:val="24"/>
          <w:sz w:val="28"/>
          <w:szCs w:val="28"/>
        </w:rPr>
        <w:t> </w:t>
      </w:r>
    </w:p>
    <w:p w:rsidR="004B6C4E" w:rsidRPr="00987C83" w:rsidRDefault="004B6C4E" w:rsidP="004B6C4E">
      <w:pPr>
        <w:pStyle w:val="a3"/>
        <w:spacing w:before="53" w:beforeAutospacing="0" w:after="0" w:afterAutospacing="0"/>
        <w:jc w:val="center"/>
        <w:rPr>
          <w:rFonts w:ascii="Comic Sans MS" w:hAnsi="Comic Sans MS"/>
          <w:color w:val="2F5496" w:themeColor="accent5" w:themeShade="BF"/>
          <w:sz w:val="28"/>
          <w:szCs w:val="28"/>
        </w:rPr>
      </w:pPr>
    </w:p>
    <w:p w:rsidR="004B6C4E" w:rsidRPr="007C183F" w:rsidRDefault="004B6C4E" w:rsidP="004B6C4E">
      <w:pPr>
        <w:pStyle w:val="a3"/>
        <w:spacing w:before="67" w:beforeAutospacing="0" w:after="0" w:afterAutospacing="0"/>
        <w:jc w:val="center"/>
        <w:rPr>
          <w:rFonts w:ascii="Comic Sans MS" w:hAnsi="Comic Sans MS"/>
          <w:color w:val="2F5496" w:themeColor="accent5" w:themeShade="BF"/>
          <w:sz w:val="26"/>
          <w:szCs w:val="26"/>
        </w:rPr>
      </w:pP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Ждем Вас </w:t>
      </w:r>
      <w:r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 xml:space="preserve">29 марта 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2018 г. (</w:t>
      </w:r>
      <w:r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четверг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) в 1</w:t>
      </w:r>
      <w:r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5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:</w:t>
      </w:r>
      <w:r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0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0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 по адресу:</w:t>
      </w:r>
    </w:p>
    <w:p w:rsidR="004B6C4E" w:rsidRPr="007C183F" w:rsidRDefault="004B6C4E" w:rsidP="004B6C4E">
      <w:pPr>
        <w:pStyle w:val="a3"/>
        <w:spacing w:before="67" w:beforeAutospacing="0" w:after="0" w:afterAutospacing="0"/>
        <w:jc w:val="center"/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</w:pP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ул. Горького,39 А, ЧГМА, актовый зал. </w:t>
      </w:r>
    </w:p>
    <w:p w:rsidR="004B6C4E" w:rsidRPr="007C183F" w:rsidRDefault="004B6C4E" w:rsidP="004B6C4E">
      <w:pPr>
        <w:pStyle w:val="a3"/>
        <w:spacing w:before="38" w:beforeAutospacing="0" w:after="0" w:afterAutospacing="0"/>
        <w:rPr>
          <w:color w:val="2F5496" w:themeColor="accent5" w:themeShade="BF"/>
          <w:sz w:val="26"/>
          <w:szCs w:val="26"/>
        </w:rPr>
      </w:pPr>
      <w:r w:rsidRPr="007C183F">
        <w:rPr>
          <w:rFonts w:ascii="Calibri" w:eastAsia="+mn-ea" w:hAnsi="Calibri" w:cs="+mn-cs"/>
          <w:b/>
          <w:bCs/>
          <w:color w:val="2F5496" w:themeColor="accent5" w:themeShade="BF"/>
          <w:kern w:val="24"/>
          <w:sz w:val="26"/>
          <w:szCs w:val="26"/>
        </w:rPr>
        <w:tab/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3969"/>
        <w:gridCol w:w="3544"/>
      </w:tblGrid>
      <w:tr w:rsidR="004B6C4E" w:rsidRPr="007C183F" w:rsidTr="004B6C4E">
        <w:trPr>
          <w:trHeight w:val="231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4E" w:rsidRPr="007C183F" w:rsidRDefault="004B6C4E" w:rsidP="0000096B">
            <w:pPr>
              <w:spacing w:after="0" w:line="256" w:lineRule="auto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Times New Roman" w:hAnsi="Comic Sans MS" w:cs="Arial"/>
                <w:b/>
                <w:bCs/>
                <w:caps/>
                <w:color w:val="2F5496" w:themeColor="accent5" w:themeShade="BF"/>
                <w:kern w:val="24"/>
                <w:lang w:eastAsia="ru-RU"/>
              </w:rPr>
              <w:t>ПРОГРАММА</w:t>
            </w:r>
          </w:p>
        </w:tc>
      </w:tr>
      <w:tr w:rsidR="004B6C4E" w:rsidRPr="007C183F" w:rsidTr="004B6C4E">
        <w:trPr>
          <w:trHeight w:val="27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4E" w:rsidRPr="007C183F" w:rsidRDefault="004B6C4E" w:rsidP="004B6C4E">
            <w:pPr>
              <w:spacing w:line="256" w:lineRule="auto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15.00 – 15.10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4E" w:rsidRPr="007C183F" w:rsidRDefault="004B6C4E" w:rsidP="004B6C4E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 xml:space="preserve">Регистрация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4E" w:rsidRPr="007C183F" w:rsidRDefault="004B6C4E" w:rsidP="0000096B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 </w:t>
            </w:r>
          </w:p>
        </w:tc>
      </w:tr>
      <w:tr w:rsidR="004B6C4E" w:rsidRPr="007C183F" w:rsidTr="004B6C4E">
        <w:trPr>
          <w:trHeight w:val="55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4E" w:rsidRPr="007C183F" w:rsidRDefault="004B6C4E" w:rsidP="004B6C4E">
            <w:pPr>
              <w:spacing w:line="256" w:lineRule="auto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>15.</w:t>
            </w:r>
            <w:r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>10</w:t>
            </w:r>
            <w:r w:rsidRPr="007C183F"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 xml:space="preserve"> – 15.</w:t>
            </w:r>
            <w:r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4E" w:rsidRPr="007C183F" w:rsidRDefault="004B6C4E" w:rsidP="00373E3F">
            <w:pPr>
              <w:spacing w:after="0" w:line="256" w:lineRule="auto"/>
              <w:ind w:left="72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«</w:t>
            </w:r>
            <w:r w:rsidR="00373E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СОВРЕМЕННЫЕ КЛИНИЧЕСКИЕ РЕКОМЕНДАЦИИ ПО ВЕДЕНИЮ БОЛЬНЫХ ОСТРЫМ КОРОНАРНЫМ СИНДРОМОМ</w:t>
            </w:r>
            <w:bookmarkStart w:id="0" w:name="_GoBack"/>
            <w:bookmarkEnd w:id="0"/>
            <w:r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4E" w:rsidRPr="007C183F" w:rsidRDefault="004B6C4E" w:rsidP="0000096B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 xml:space="preserve">Председатель Забайкальской региональной организации РНМОТ, заведующая кафедрой терапии ФПК и ППС </w:t>
            </w:r>
            <w:r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 xml:space="preserve">ЧГМА </w:t>
            </w: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 xml:space="preserve">д.м.н., профессор Н.В. </w:t>
            </w:r>
            <w:proofErr w:type="spellStart"/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Ларёва</w:t>
            </w:r>
            <w:proofErr w:type="spellEnd"/>
          </w:p>
        </w:tc>
      </w:tr>
      <w:tr w:rsidR="004B6C4E" w:rsidRPr="007C183F" w:rsidTr="004B6C4E">
        <w:trPr>
          <w:trHeight w:val="55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6C4E" w:rsidRPr="007C183F" w:rsidRDefault="004B6C4E" w:rsidP="0000096B">
            <w:pPr>
              <w:spacing w:line="256" w:lineRule="auto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>15 35 – 16.00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6C4E" w:rsidRPr="007C183F" w:rsidRDefault="004B6C4E" w:rsidP="004B6C4E">
            <w:pPr>
              <w:spacing w:after="0" w:line="256" w:lineRule="auto"/>
              <w:ind w:left="72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>«КЛИНИЧЕСКИЙ ПРОТОКОЛ ВЕДЕНИЯ БОЛЬНОГО ПРИ ОКС, УТВЕРЖДЕННЫЙ МИНИСТЕРСТВОМ ЗДРАВООХРАНЕНИЯ ЗАБАЙКАЛЬСКОГО КРАЯ»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6C4E" w:rsidRPr="007C183F" w:rsidRDefault="004B6C4E" w:rsidP="0000096B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 xml:space="preserve">Главный внештатный кардиолог Забайкальского края к.м.н. А.М. </w:t>
            </w:r>
            <w:proofErr w:type="spellStart"/>
            <w:r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>Шангина</w:t>
            </w:r>
            <w:proofErr w:type="spellEnd"/>
          </w:p>
        </w:tc>
      </w:tr>
      <w:tr w:rsidR="004B6C4E" w:rsidRPr="007C183F" w:rsidTr="004B6C4E">
        <w:trPr>
          <w:trHeight w:val="27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6C4E" w:rsidRPr="007C183F" w:rsidRDefault="004B6C4E" w:rsidP="004B6C4E">
            <w:pPr>
              <w:spacing w:line="256" w:lineRule="auto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>16.00 – 16.20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6C4E" w:rsidRPr="007C183F" w:rsidRDefault="004B6C4E" w:rsidP="004B6C4E">
            <w:pPr>
              <w:spacing w:after="0" w:line="256" w:lineRule="auto"/>
              <w:ind w:left="72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Клинический разбор «</w:t>
            </w:r>
            <w:r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РЕДКИЙ СЛУЧАЙ СЕМЕЙНОЙ СРЕДИЗЕМНОМОРСКОЙ ЛИХОРАДКИ</w:t>
            </w:r>
            <w:r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6C4E" w:rsidRPr="007C183F" w:rsidRDefault="004B6C4E" w:rsidP="004B6C4E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>Ассистент кафедры терапии ФПК и ППС ЧГМА к.м.н. Е.Е. Устинова</w:t>
            </w:r>
          </w:p>
        </w:tc>
      </w:tr>
      <w:tr w:rsidR="004B6C4E" w:rsidRPr="007C183F" w:rsidTr="004B6C4E">
        <w:trPr>
          <w:trHeight w:val="27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4E" w:rsidRPr="007C183F" w:rsidRDefault="004B6C4E" w:rsidP="004B6C4E">
            <w:pPr>
              <w:spacing w:line="256" w:lineRule="auto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16.</w:t>
            </w:r>
            <w:r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2</w:t>
            </w: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0 – 16:30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4E" w:rsidRPr="007C183F" w:rsidRDefault="004B6C4E" w:rsidP="004B6C4E">
            <w:pPr>
              <w:spacing w:line="256" w:lineRule="auto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Дискуссия, ответы на вопросы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4E" w:rsidRPr="007C183F" w:rsidRDefault="004B6C4E" w:rsidP="004B6C4E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 </w:t>
            </w:r>
          </w:p>
        </w:tc>
      </w:tr>
      <w:tr w:rsidR="004B6C4E" w:rsidRPr="007C183F" w:rsidTr="004B6C4E">
        <w:trPr>
          <w:trHeight w:val="270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C4E" w:rsidRPr="007C183F" w:rsidRDefault="004B6C4E" w:rsidP="004B6C4E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</w:p>
        </w:tc>
      </w:tr>
    </w:tbl>
    <w:p w:rsidR="005431A9" w:rsidRDefault="005431A9"/>
    <w:sectPr w:rsidR="005431A9" w:rsidSect="004B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4E"/>
    <w:rsid w:val="00373E3F"/>
    <w:rsid w:val="004B6C4E"/>
    <w:rsid w:val="0054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F4546-B564-4A77-B838-47469B9E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2018-03-25T14:13:00Z</dcterms:created>
  <dcterms:modified xsi:type="dcterms:W3CDTF">2018-03-28T03:50:00Z</dcterms:modified>
</cp:coreProperties>
</file>